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10.xml" ContentType="application/vnd.openxmlformats-officedocument.wordprocessingml.footer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0.xml" ContentType="application/vnd.openxmlformats-officedocument.wordprocessingml.head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7.xml" ContentType="application/vnd.openxmlformats-officedocument.wordprocessingml.header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26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26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20.05.2025 N 330</w:t>
              <w:br/>
              <w:t xml:space="preserve">"О внесении изменений в муниципальную программу "Общественное согласие", утвержденную постановлением администрации города Перми от 17.10.2024 N 956"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27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28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23.05.2025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20 мая 2025 г. N 330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"ОБЩЕСТВЕННОЕ</w:t>
      </w:r>
    </w:p>
    <w:p>
      <w:pPr>
        <w:pStyle w:val="2"/>
        <w:jc w:val="center"/>
      </w:pPr>
      <w:r>
        <w:rPr>
          <w:sz w:val="24"/>
        </w:rPr>
        <w:t xml:space="preserve">СОГЛАСИЕ", УТВЕРЖДЕННУЮ ПОСТАНОВЛЕНИЕМ АДМИНИСТРАЦИИ ГОРОДА</w:t>
      </w:r>
    </w:p>
    <w:p>
      <w:pPr>
        <w:pStyle w:val="2"/>
        <w:jc w:val="center"/>
      </w:pPr>
      <w:r>
        <w:rPr>
          <w:sz w:val="24"/>
        </w:rPr>
        <w:t xml:space="preserve">ПЕРМИ ОТ 17.10.2024 N 956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06 октября 2003 г. N 131-ФЗ "Об общих принципах организации местного самоуправления в Российской Федерации",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0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r>
        <w:rPr>
          <w:sz w:val="24"/>
        </w:rPr>
        <w:t xml:space="preserve">программу</w:t>
      </w:r>
      <w:r>
        <w:rPr>
          <w:sz w:val="24"/>
        </w:rPr>
        <w:t xml:space="preserve"> "Общественное согласие", утвержденную постановлением администрации города Перми от 17 октября 2024 г. N 956 (в ред. от 02.12.2024 N 1159, от 29.01.2025 N 30, от 04.03.2025 N 130, от 28.03.2025 N 206, от 21.04.2025 N 271).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обнародования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29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Трошкова С.В.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20.05.2025 N 330</w:t>
      </w:r>
    </w:p>
    <w:p>
      <w:pPr>
        <w:pStyle w:val="0"/>
        <w:jc w:val="both"/>
      </w:pPr>
      <w:r>
        <w:rPr>
          <w:sz w:val="24"/>
        </w:rPr>
      </w:r>
    </w:p>
    <w:bookmarkStart w:id="30" w:name="P30"/>
    <w:bookmarkEnd w:id="30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"ОБЩЕСТВЕННОЕ СОГЛАСИЕ",</w:t>
      </w:r>
    </w:p>
    <w:p>
      <w:pPr>
        <w:pStyle w:val="2"/>
        <w:jc w:val="center"/>
      </w:pPr>
      <w:r>
        <w:rPr>
          <w:sz w:val="24"/>
        </w:rPr>
        <w:t xml:space="preserve">УТВЕРЖДЕННУЮ ПОСТАНОВЛЕНИЕМ АДМИНИСТРАЦИИ ГОРОДА ПЕРМИ ОТ 17</w:t>
      </w:r>
    </w:p>
    <w:p>
      <w:pPr>
        <w:pStyle w:val="2"/>
        <w:jc w:val="center"/>
      </w:pPr>
      <w:r>
        <w:rPr>
          <w:sz w:val="24"/>
        </w:rPr>
        <w:t xml:space="preserve">ОКТЯБРЯ 2024 Г. N 956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разделе "Паспорт муниципальной программы "Общественное согласие" </w:t>
      </w:r>
      <w:r>
        <w:rPr>
          <w:sz w:val="24"/>
        </w:rPr>
        <w:t xml:space="preserve">строку</w:t>
      </w:r>
      <w:r>
        <w:rPr>
          <w:sz w:val="24"/>
        </w:rPr>
        <w:t xml:space="preserve"> "Объемы и источники финансового обеспечения программы"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14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8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17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6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372055,7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287768,6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230692,5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228705,5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228705,5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1347927,8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353043,4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277268,6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220192,5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218445,5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218445,5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1287395,5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11919,3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5809,5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5809,5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52020,0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В приложении 1 строки "</w:t>
      </w:r>
      <w:r>
        <w:rPr>
          <w:sz w:val="24"/>
        </w:rPr>
        <w:t xml:space="preserve">Показатели</w:t>
      </w:r>
      <w:r>
        <w:rPr>
          <w:sz w:val="24"/>
        </w:rPr>
        <w:t xml:space="preserve"> муниципального проекта", "</w:t>
      </w:r>
      <w:r>
        <w:rPr>
          <w:sz w:val="24"/>
        </w:rPr>
        <w:t xml:space="preserve">Объемы</w:t>
      </w:r>
      <w:r>
        <w:rPr>
          <w:sz w:val="24"/>
        </w:rPr>
        <w:t xml:space="preserve"> и источники финансового обеспечения муниципального проекта"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7"/>
          <w:footerReference w:type="default" r:id="rId16"/>
          <w:footerReference w:type="first" r:id="rId17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40"/>
        <w:gridCol w:w="1639"/>
        <w:gridCol w:w="559"/>
        <w:gridCol w:w="1084"/>
        <w:gridCol w:w="482"/>
        <w:gridCol w:w="613"/>
        <w:gridCol w:w="471"/>
        <w:gridCol w:w="542"/>
        <w:gridCol w:w="542"/>
        <w:gridCol w:w="542"/>
        <w:gridCol w:w="542"/>
        <w:gridCol w:w="567"/>
        <w:gridCol w:w="1084"/>
      </w:tblGrid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63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469" w:type="dxa"/>
            <w:gridSpan w:val="10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Значение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6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65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63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построенных зданий под размещение общественных центров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56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65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2538" w:type="dxa"/>
            <w:gridSpan w:val="3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469" w:type="dxa"/>
            <w:gridSpan w:val="10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9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1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10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538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109898,5</w:t>
            </w:r>
          </w:p>
        </w:tc>
        <w:tc>
          <w:tcPr>
            <w:tcW w:w="109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52992,7</w:t>
            </w:r>
          </w:p>
        </w:tc>
        <w:tc>
          <w:tcPr>
            <w:tcW w:w="101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0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162891,2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В приложении 2 строки "</w:t>
      </w:r>
      <w:r>
        <w:rPr>
          <w:sz w:val="24"/>
        </w:rPr>
        <w:t xml:space="preserve">Показатели</w:t>
      </w:r>
      <w:r>
        <w:rPr>
          <w:sz w:val="24"/>
        </w:rPr>
        <w:t xml:space="preserve"> муниципального проекта", "</w:t>
      </w:r>
      <w:r>
        <w:rPr>
          <w:sz w:val="24"/>
        </w:rPr>
        <w:t xml:space="preserve">Объемы</w:t>
      </w:r>
      <w:r>
        <w:rPr>
          <w:sz w:val="24"/>
        </w:rPr>
        <w:t xml:space="preserve"> и источники финансового обеспечения муниципального проекта"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40"/>
        <w:gridCol w:w="1684"/>
        <w:gridCol w:w="559"/>
        <w:gridCol w:w="1084"/>
        <w:gridCol w:w="904"/>
        <w:gridCol w:w="452"/>
        <w:gridCol w:w="482"/>
        <w:gridCol w:w="602"/>
        <w:gridCol w:w="568"/>
        <w:gridCol w:w="570"/>
        <w:gridCol w:w="394"/>
        <w:gridCol w:w="1084"/>
      </w:tblGrid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6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140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Значение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35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3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47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реализованных проектов СО НКО, получивших поддержку на конкурсной основе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</w:t>
            </w:r>
          </w:p>
        </w:tc>
        <w:tc>
          <w:tcPr>
            <w:tcW w:w="135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</w:t>
            </w:r>
          </w:p>
        </w:tc>
        <w:tc>
          <w:tcPr>
            <w:tcW w:w="113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</w:t>
            </w:r>
          </w:p>
        </w:tc>
        <w:tc>
          <w:tcPr>
            <w:tcW w:w="147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2583" w:type="dxa"/>
            <w:gridSpan w:val="3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140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3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7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96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58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94212,3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85700,0</w:t>
            </w:r>
          </w:p>
        </w:tc>
        <w:tc>
          <w:tcPr>
            <w:tcW w:w="93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85700,0</w:t>
            </w:r>
          </w:p>
        </w:tc>
        <w:tc>
          <w:tcPr>
            <w:tcW w:w="117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84660,0</w:t>
            </w:r>
          </w:p>
        </w:tc>
        <w:tc>
          <w:tcPr>
            <w:tcW w:w="96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84660,0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434932,3</w:t>
            </w:r>
          </w:p>
        </w:tc>
      </w:tr>
      <w:tr>
        <w:tc>
          <w:tcPr>
            <w:vMerge w:val="continue"/>
          </w:tcPr>
          <w:p/>
        </w:tc>
        <w:tc>
          <w:tcPr>
            <w:tcW w:w="258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75200,0</w:t>
            </w:r>
          </w:p>
        </w:tc>
        <w:tc>
          <w:tcPr>
            <w:tcW w:w="93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75200,0</w:t>
            </w:r>
          </w:p>
        </w:tc>
        <w:tc>
          <w:tcPr>
            <w:tcW w:w="117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74400,0</w:t>
            </w:r>
          </w:p>
        </w:tc>
        <w:tc>
          <w:tcPr>
            <w:tcW w:w="96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74400,0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374400,0</w:t>
            </w:r>
          </w:p>
        </w:tc>
      </w:tr>
      <w:tr>
        <w:tc>
          <w:tcPr>
            <w:vMerge w:val="continue"/>
          </w:tcPr>
          <w:p/>
        </w:tc>
        <w:tc>
          <w:tcPr>
            <w:tcW w:w="258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5809,5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3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7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6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5809,5</w:t>
            </w:r>
          </w:p>
        </w:tc>
      </w:tr>
      <w:tr>
        <w:tc>
          <w:tcPr>
            <w:vMerge w:val="continue"/>
          </w:tcPr>
          <w:p/>
        </w:tc>
        <w:tc>
          <w:tcPr>
            <w:tcW w:w="258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3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7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6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</w:tr>
      <w:tr>
        <w:tc>
          <w:tcPr>
            <w:vMerge w:val="continue"/>
          </w:tcPr>
          <w:p/>
        </w:tc>
        <w:tc>
          <w:tcPr>
            <w:tcW w:w="258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93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17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96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52020,0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В приложении 3 строки "</w:t>
      </w:r>
      <w:r>
        <w:rPr>
          <w:sz w:val="24"/>
        </w:rPr>
        <w:t xml:space="preserve">Показатели</w:t>
      </w:r>
      <w:r>
        <w:rPr>
          <w:sz w:val="24"/>
        </w:rPr>
        <w:t xml:space="preserve"> комплекса процессных мероприятий", "</w:t>
      </w:r>
      <w:r>
        <w:rPr>
          <w:sz w:val="24"/>
        </w:rPr>
        <w:t xml:space="preserve">Объемы</w:t>
      </w:r>
      <w:r>
        <w:rPr>
          <w:sz w:val="24"/>
        </w:rPr>
        <w:t xml:space="preserve">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14"/>
        <w:gridCol w:w="340"/>
        <w:gridCol w:w="2539"/>
        <w:gridCol w:w="559"/>
        <w:gridCol w:w="1084"/>
        <w:gridCol w:w="1024"/>
        <w:gridCol w:w="512"/>
        <w:gridCol w:w="628"/>
        <w:gridCol w:w="570"/>
        <w:gridCol w:w="599"/>
        <w:gridCol w:w="585"/>
        <w:gridCol w:w="440"/>
        <w:gridCol w:w="1024"/>
      </w:tblGrid>
      <w:tr>
        <w:tc>
          <w:tcPr>
            <w:tcW w:w="18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53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466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Значение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46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53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ТОС, получающих субсидии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</w:t>
            </w:r>
          </w:p>
        </w:tc>
        <w:tc>
          <w:tcPr>
            <w:tcW w:w="11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</w:t>
            </w:r>
          </w:p>
        </w:tc>
        <w:tc>
          <w:tcPr>
            <w:tcW w:w="11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</w:t>
            </w:r>
          </w:p>
        </w:tc>
        <w:tc>
          <w:tcPr>
            <w:tcW w:w="146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53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общественных центров, находящихся на содержании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  <w:tc>
          <w:tcPr>
            <w:tcW w:w="11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  <w:tc>
          <w:tcPr>
            <w:tcW w:w="11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  <w:tc>
          <w:tcPr>
            <w:tcW w:w="146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53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мероприятий, направленных на достижение межэтнического и межконфессионального согласия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</w:t>
            </w:r>
          </w:p>
        </w:tc>
        <w:tc>
          <w:tcPr>
            <w:tcW w:w="11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</w:t>
            </w:r>
          </w:p>
        </w:tc>
        <w:tc>
          <w:tcPr>
            <w:tcW w:w="11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</w:t>
            </w:r>
          </w:p>
        </w:tc>
        <w:tc>
          <w:tcPr>
            <w:tcW w:w="146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</w:t>
            </w:r>
          </w:p>
        </w:tc>
      </w:tr>
      <w:tr>
        <w:tc>
          <w:tcPr>
            <w:tcW w:w="18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3438" w:type="dxa"/>
            <w:gridSpan w:val="3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466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6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3438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167944,9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149075,9</w:t>
            </w:r>
          </w:p>
        </w:tc>
        <w:tc>
          <w:tcPr>
            <w:tcW w:w="11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144992,5</w:t>
            </w:r>
          </w:p>
        </w:tc>
        <w:tc>
          <w:tcPr>
            <w:tcW w:w="116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02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750104,3</w:t>
            </w:r>
          </w:p>
        </w:tc>
      </w:tr>
      <w:tr>
        <w:tc>
          <w:tcPr>
            <w:vMerge w:val="continue"/>
          </w:tcPr>
          <w:p/>
        </w:tc>
        <w:tc>
          <w:tcPr>
            <w:tcW w:w="3438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167944,9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149075,9</w:t>
            </w:r>
          </w:p>
        </w:tc>
        <w:tc>
          <w:tcPr>
            <w:tcW w:w="11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144992,5</w:t>
            </w:r>
          </w:p>
        </w:tc>
        <w:tc>
          <w:tcPr>
            <w:tcW w:w="116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02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750104,3</w:t>
            </w:r>
          </w:p>
        </w:tc>
      </w:tr>
      <w:tr>
        <w:tc>
          <w:tcPr>
            <w:vMerge w:val="continue"/>
          </w:tcPr>
          <w:p/>
        </w:tc>
        <w:tc>
          <w:tcPr>
            <w:tcW w:w="3438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2289,1</w:t>
            </w:r>
          </w:p>
        </w:tc>
        <w:tc>
          <w:tcPr>
            <w:tcW w:w="11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2380,6</w:t>
            </w:r>
          </w:p>
        </w:tc>
        <w:tc>
          <w:tcPr>
            <w:tcW w:w="116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2475,8</w:t>
            </w:r>
          </w:p>
        </w:tc>
        <w:tc>
          <w:tcPr>
            <w:tcW w:w="102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11919,3</w:t>
            </w:r>
          </w:p>
        </w:tc>
      </w:tr>
      <w:tr>
        <w:tc>
          <w:tcPr>
            <w:vMerge w:val="continue"/>
          </w:tcPr>
          <w:p/>
        </w:tc>
        <w:tc>
          <w:tcPr>
            <w:tcW w:w="3438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6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</w:tr>
    </w:tbl>
    <w:p>
      <w:pPr>
        <w:sectPr>
          <w:headerReference w:type="default" r:id="rId8"/>
          <w:headerReference w:type="first" r:id="rId9"/>
          <w:footerReference w:type="default" r:id="rId18"/>
          <w:footerReference w:type="first" r:id="rId19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В </w:t>
      </w:r>
      <w:r>
        <w:rPr>
          <w:sz w:val="24"/>
        </w:rPr>
        <w:t xml:space="preserve">приложении 4</w:t>
      </w:r>
      <w:r>
        <w:rPr>
          <w:sz w:val="24"/>
        </w:rPr>
        <w:t xml:space="preserve">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5.1. </w:t>
      </w:r>
      <w:r>
        <w:rPr>
          <w:sz w:val="24"/>
        </w:rPr>
        <w:t xml:space="preserve">строку 4</w:t>
      </w:r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525"/>
        <w:gridCol w:w="3912"/>
        <w:gridCol w:w="409"/>
        <w:gridCol w:w="1744"/>
        <w:gridCol w:w="484"/>
        <w:gridCol w:w="484"/>
        <w:gridCol w:w="484"/>
        <w:gridCol w:w="484"/>
        <w:gridCol w:w="484"/>
      </w:tblGrid>
      <w:tr>
        <w:tc>
          <w:tcPr>
            <w:tcW w:w="525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3912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построенных зданий под размещение общественных центров</w:t>
            </w:r>
          </w:p>
        </w:tc>
        <w:tc>
          <w:tcPr>
            <w:tcW w:w="40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управление капитального строительства администрации города Перми (далее - УКС)</w:t>
            </w:r>
          </w:p>
        </w:tc>
        <w:tc>
          <w:tcPr>
            <w:tcW w:w="4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4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4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4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4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5.2. </w:t>
      </w:r>
      <w:r>
        <w:rPr>
          <w:sz w:val="24"/>
        </w:rPr>
        <w:t xml:space="preserve">строку 5</w:t>
      </w:r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525"/>
        <w:gridCol w:w="3912"/>
        <w:gridCol w:w="409"/>
        <w:gridCol w:w="1744"/>
        <w:gridCol w:w="484"/>
        <w:gridCol w:w="484"/>
        <w:gridCol w:w="484"/>
        <w:gridCol w:w="484"/>
        <w:gridCol w:w="484"/>
      </w:tblGrid>
      <w:tr>
        <w:tc>
          <w:tcPr>
            <w:tcW w:w="525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3912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реализованных проектов СО НКО, получивших поддержку на конкурсной основе</w:t>
            </w:r>
          </w:p>
        </w:tc>
        <w:tc>
          <w:tcPr>
            <w:tcW w:w="40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4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</w:t>
            </w:r>
          </w:p>
        </w:tc>
        <w:tc>
          <w:tcPr>
            <w:tcW w:w="4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</w:t>
            </w:r>
          </w:p>
        </w:tc>
        <w:tc>
          <w:tcPr>
            <w:tcW w:w="4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</w:t>
            </w:r>
          </w:p>
        </w:tc>
        <w:tc>
          <w:tcPr>
            <w:tcW w:w="4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</w:t>
            </w:r>
          </w:p>
        </w:tc>
        <w:tc>
          <w:tcPr>
            <w:tcW w:w="4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5.3. </w:t>
      </w:r>
      <w:r>
        <w:rPr>
          <w:sz w:val="24"/>
        </w:rPr>
        <w:t xml:space="preserve">строку 7</w:t>
      </w:r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525"/>
        <w:gridCol w:w="3912"/>
        <w:gridCol w:w="409"/>
        <w:gridCol w:w="1744"/>
        <w:gridCol w:w="484"/>
        <w:gridCol w:w="484"/>
        <w:gridCol w:w="484"/>
        <w:gridCol w:w="484"/>
        <w:gridCol w:w="484"/>
      </w:tblGrid>
      <w:tr>
        <w:tc>
          <w:tcPr>
            <w:tcW w:w="525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3912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общественных центров, находящихся на содержании</w:t>
            </w:r>
          </w:p>
        </w:tc>
        <w:tc>
          <w:tcPr>
            <w:tcW w:w="40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4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  <w:tc>
          <w:tcPr>
            <w:tcW w:w="4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  <w:tc>
          <w:tcPr>
            <w:tcW w:w="4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  <w:tc>
          <w:tcPr>
            <w:tcW w:w="4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  <w:tc>
          <w:tcPr>
            <w:tcW w:w="4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 В </w:t>
      </w:r>
      <w:r>
        <w:rPr>
          <w:sz w:val="24"/>
        </w:rPr>
        <w:t xml:space="preserve">приложении 5</w:t>
      </w:r>
      <w:r>
        <w:rPr>
          <w:sz w:val="24"/>
        </w:rPr>
        <w:t xml:space="preserve">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6.1. </w:t>
      </w:r>
      <w:r>
        <w:rPr>
          <w:sz w:val="24"/>
        </w:rPr>
        <w:t xml:space="preserve">строку</w:t>
      </w:r>
      <w:r>
        <w:rPr>
          <w:sz w:val="24"/>
        </w:rPr>
        <w:t xml:space="preserve"> "Муниципальная программа города Перми "Общественное согласие"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10"/>
          <w:headerReference w:type="first" r:id="rId11"/>
          <w:footerReference w:type="default" r:id="rId20"/>
          <w:footerReference w:type="first" r:id="rId21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211"/>
        <w:gridCol w:w="2211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 "Общественное согласие"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372055,7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287768,6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230692,5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228705,5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228705,5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1347927,8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353043,4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277268,6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220192,5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218445,5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218445,5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1287395,5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11919,3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5809,5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5809,5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52020,0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6.2. </w:t>
      </w:r>
      <w:r>
        <w:rPr>
          <w:sz w:val="24"/>
        </w:rPr>
        <w:t xml:space="preserve">строку</w:t>
      </w:r>
      <w:r>
        <w:rPr>
          <w:sz w:val="24"/>
        </w:rPr>
        <w:t xml:space="preserve"> "Муниципальный проект 1 "Строительство зданий для размещения общественных центров"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211"/>
        <w:gridCol w:w="2211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21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"Строительство зданий для размещения общественных центров"</w:t>
            </w:r>
          </w:p>
        </w:tc>
        <w:tc>
          <w:tcPr>
            <w:tcW w:w="2211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71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109898,5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52992,7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162891,2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6.3. </w:t>
      </w:r>
      <w:r>
        <w:rPr>
          <w:sz w:val="24"/>
        </w:rPr>
        <w:t xml:space="preserve">строку</w:t>
      </w:r>
      <w:r>
        <w:rPr>
          <w:sz w:val="24"/>
        </w:rPr>
        <w:t xml:space="preserve"> "Направление расходов 1.2 "Строительство нежилого здания под размещение общественного центра по адресу: г. Пермь, Свердловский район, Бродовское кольцо (микрорайон Новобродовский)"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211"/>
        <w:gridCol w:w="2211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21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"Строительство нежилого здания под размещение общественного центра по адресу: г. Пермь, Свердловский район, Бродовское кольцо (микрорайон Новобродовский)"</w:t>
            </w:r>
          </w:p>
        </w:tc>
        <w:tc>
          <w:tcPr>
            <w:tcW w:w="2211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71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27020,3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20284,1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47304,4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6.4. </w:t>
      </w:r>
      <w:r>
        <w:rPr>
          <w:sz w:val="24"/>
        </w:rPr>
        <w:t xml:space="preserve">строку</w:t>
      </w:r>
      <w:r>
        <w:rPr>
          <w:sz w:val="24"/>
        </w:rPr>
        <w:t xml:space="preserve"> "Муниципальный проект 2 "Поддержка СО НКО в реализации социальных проектов и проектов инициативного бюджетирования"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211"/>
        <w:gridCol w:w="2211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"Поддержка СО НКО в реализации социальных проектов и проектов инициативного бюджетирования"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94212,3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85700,0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85700,0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84660,0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84660,0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434932,3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74400,0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74400,0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374400,0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5809,5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5809,5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52020,0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6.5. строки "</w:t>
      </w:r>
      <w:r>
        <w:rPr>
          <w:sz w:val="24"/>
        </w:rPr>
        <w:t xml:space="preserve">Направление</w:t>
      </w:r>
      <w:r>
        <w:rPr>
          <w:sz w:val="24"/>
        </w:rPr>
        <w:t xml:space="preserve"> расходов 2.1 "Проведение мероприятий в рамках реализации проектов инициативного бюджетирования в городе Перми", "</w:t>
      </w:r>
      <w:r>
        <w:rPr>
          <w:sz w:val="24"/>
        </w:rPr>
        <w:t xml:space="preserve">Направление</w:t>
      </w:r>
      <w:r>
        <w:rPr>
          <w:sz w:val="24"/>
        </w:rPr>
        <w:t xml:space="preserve"> расходов 2.2 "Субсидии некоммерческим организациям на реализацию мероприятий ежегодного городского конкурса социально значимых проектов"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211"/>
        <w:gridCol w:w="2211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"Проведение мероприятий в рамках реализации проектов инициативного бюджетирования в городе Перми"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3927,7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224,9</w:t>
            </w:r>
          </w:p>
        </w:tc>
      </w:tr>
      <w:tr>
        <w:tc>
          <w:tcPr>
            <w:vMerge w:val="continue"/>
          </w:tcPr>
          <w:p/>
        </w:tc>
        <w:tc>
          <w:tcPr>
            <w:tcW w:w="221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845,9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845,9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</w:tr>
      <w:tr>
        <w:tc>
          <w:tcPr>
            <w:vMerge w:val="continue"/>
          </w:tcPr>
          <w:p/>
        </w:tc>
        <w:tc>
          <w:tcPr>
            <w:tcW w:w="221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дорог и благоустройства администрации города Перми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(далее - ДДиБ), муниципальные учреждения, подведомственные ДДиБ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1666,8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83,4</w:t>
            </w:r>
          </w:p>
        </w:tc>
      </w:tr>
      <w:tr>
        <w:tc>
          <w:tcPr>
            <w:vMerge w:val="continue"/>
          </w:tcPr>
          <w:p/>
        </w:tc>
        <w:tc>
          <w:tcPr>
            <w:tcW w:w="221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культуры и молодежной политики администрации города Перми (далее - ДКМП), муниципальные учреждения, подведомственные ДКМП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1202,8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141,5</w:t>
            </w:r>
          </w:p>
        </w:tc>
      </w:tr>
      <w:tr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"Субсидии некоммерческим организациям на реализацию мероприятий ежегодных городских конкурсов социально значимых проектов"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44460,0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44460,0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225420,0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173400,0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52020,0</w:t>
            </w:r>
          </w:p>
        </w:tc>
      </w:tr>
      <w:tr>
        <w:tc>
          <w:tcPr>
            <w:vMerge w:val="continue"/>
          </w:tcPr>
          <w:p/>
        </w:tc>
        <w:tc>
          <w:tcPr>
            <w:tcW w:w="221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45000,0</w:t>
            </w:r>
          </w:p>
        </w:tc>
      </w:tr>
      <w:tr>
        <w:tc>
          <w:tcPr>
            <w:vMerge w:val="continue"/>
          </w:tcPr>
          <w:p/>
        </w:tc>
        <w:tc>
          <w:tcPr>
            <w:tcW w:w="221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931,5</w:t>
            </w:r>
          </w:p>
        </w:tc>
      </w:tr>
      <w:tr>
        <w:tc>
          <w:tcPr>
            <w:vMerge w:val="continue"/>
          </w:tcPr>
          <w:p/>
        </w:tc>
        <w:tc>
          <w:tcPr>
            <w:tcW w:w="221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931,5</w:t>
            </w:r>
          </w:p>
        </w:tc>
      </w:tr>
      <w:tr>
        <w:tc>
          <w:tcPr>
            <w:vMerge w:val="continue"/>
          </w:tcPr>
          <w:p/>
        </w:tc>
        <w:tc>
          <w:tcPr>
            <w:tcW w:w="221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931,5</w:t>
            </w:r>
          </w:p>
        </w:tc>
      </w:tr>
      <w:tr>
        <w:tc>
          <w:tcPr>
            <w:vMerge w:val="continue"/>
          </w:tcPr>
          <w:p/>
        </w:tc>
        <w:tc>
          <w:tcPr>
            <w:tcW w:w="221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931,5</w:t>
            </w:r>
          </w:p>
        </w:tc>
      </w:tr>
      <w:tr>
        <w:tc>
          <w:tcPr>
            <w:vMerge w:val="continue"/>
          </w:tcPr>
          <w:p/>
        </w:tc>
        <w:tc>
          <w:tcPr>
            <w:tcW w:w="221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931,5</w:t>
            </w:r>
          </w:p>
        </w:tc>
      </w:tr>
      <w:tr>
        <w:tc>
          <w:tcPr>
            <w:vMerge w:val="continue"/>
          </w:tcPr>
          <w:p/>
        </w:tc>
        <w:tc>
          <w:tcPr>
            <w:tcW w:w="221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931,5</w:t>
            </w:r>
          </w:p>
        </w:tc>
      </w:tr>
      <w:tr>
        <w:tc>
          <w:tcPr>
            <w:vMerge w:val="continue"/>
          </w:tcPr>
          <w:p/>
        </w:tc>
        <w:tc>
          <w:tcPr>
            <w:tcW w:w="221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931,5</w:t>
            </w:r>
          </w:p>
        </w:tc>
      </w:tr>
      <w:tr>
        <w:tc>
          <w:tcPr>
            <w:vMerge w:val="continue"/>
          </w:tcPr>
          <w:p/>
        </w:tc>
        <w:tc>
          <w:tcPr>
            <w:tcW w:w="221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2164,5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499,5</w:t>
            </w:r>
          </w:p>
        </w:tc>
      </w:tr>
    </w:tbl>
    <w:p>
      <w:pPr>
        <w:sectPr>
          <w:headerReference w:type="default" r:id="rId12"/>
          <w:headerReference w:type="first" r:id="rId13"/>
          <w:footerReference w:type="default" r:id="rId22"/>
          <w:footerReference w:type="first" r:id="rId23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6.6. </w:t>
      </w:r>
      <w:r>
        <w:rPr>
          <w:sz w:val="24"/>
        </w:rPr>
        <w:t xml:space="preserve">строку</w:t>
      </w:r>
      <w:r>
        <w:rPr>
          <w:sz w:val="24"/>
        </w:rPr>
        <w:t xml:space="preserve"> "Комплекс процессных мероприятий "Формирование благоприятных условий для поддержки социально ориентированных некоммерческих организаций"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211"/>
        <w:gridCol w:w="2211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"Формирование благоприятных условий для поддержки социально ориентированных некоммерческих организаций"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167944,9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149075,9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144992,5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750104,3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167944,9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149075,9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144992,5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750104,3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11919,3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6.7. строки "</w:t>
      </w:r>
      <w:r>
        <w:rPr>
          <w:sz w:val="24"/>
        </w:rPr>
        <w:t xml:space="preserve">Направление</w:t>
      </w:r>
      <w:r>
        <w:rPr>
          <w:sz w:val="24"/>
        </w:rPr>
        <w:t xml:space="preserve"> расходов 1.11 "Субсидии некоммерческим организациям, общественным объединениям (за исключением политических партий) на реализацию мероприятий в сфере общественных отношений", "</w:t>
      </w:r>
      <w:r>
        <w:rPr>
          <w:sz w:val="24"/>
        </w:rPr>
        <w:t xml:space="preserve">Направление</w:t>
      </w:r>
      <w:r>
        <w:rPr>
          <w:sz w:val="24"/>
        </w:rPr>
        <w:t xml:space="preserve"> расходов 1.12 "Содержание имущества и обеспечение деятельности общественных центров"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211"/>
        <w:gridCol w:w="2211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1.11 "Субсидии некоммерческим организациям, общественным объединениям (за исключением политических партий) на реализацию мероприятий в сфере общественных отношений"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19851,0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8396,0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8175,2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8175,2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53243,4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19851,0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8396,0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8175,2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8175,2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53243,4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</w:tr>
      <w:tr>
        <w:tc>
          <w:tcPr>
            <w:vMerge w:val="continue"/>
          </w:tcPr>
          <w:p/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9536,0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4686,0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4936,0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4655,2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4655,2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28468,4</w:t>
            </w:r>
          </w:p>
        </w:tc>
      </w:tr>
      <w:tr>
        <w:tc>
          <w:tcPr>
            <w:vMerge w:val="continue"/>
          </w:tcPr>
          <w:p/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ДКМП, муниципальные учреждения, подведомственные ДКМП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15025,0</w:t>
            </w:r>
          </w:p>
        </w:tc>
      </w:tr>
      <w:tr>
        <w:tc>
          <w:tcPr>
            <w:vMerge w:val="continue"/>
          </w:tcPr>
          <w:p/>
        </w:tc>
        <w:tc>
          <w:tcPr>
            <w:tcW w:w="221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1357,5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</w:tr>
      <w:tr>
        <w:tc>
          <w:tcPr>
            <w:vMerge w:val="continue"/>
          </w:tcPr>
          <w:p/>
        </w:tc>
        <w:tc>
          <w:tcPr>
            <w:tcW w:w="221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1357,5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</w:tr>
      <w:tr>
        <w:tc>
          <w:tcPr>
            <w:vMerge w:val="continue"/>
          </w:tcPr>
          <w:p/>
        </w:tc>
        <w:tc>
          <w:tcPr>
            <w:tcW w:w="221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1357,5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</w:tr>
      <w:tr>
        <w:tc>
          <w:tcPr>
            <w:vMerge w:val="continue"/>
          </w:tcPr>
          <w:p/>
        </w:tc>
        <w:tc>
          <w:tcPr>
            <w:tcW w:w="221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</w:tr>
      <w:tr>
        <w:tc>
          <w:tcPr>
            <w:vMerge w:val="continue"/>
          </w:tcPr>
          <w:p/>
        </w:tc>
        <w:tc>
          <w:tcPr>
            <w:tcW w:w="221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1357,5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</w:tr>
      <w:tr>
        <w:tc>
          <w:tcPr>
            <w:vMerge w:val="continue"/>
          </w:tcPr>
          <w:p/>
        </w:tc>
        <w:tc>
          <w:tcPr>
            <w:tcW w:w="221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1357,5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</w:tr>
      <w:tr>
        <w:tc>
          <w:tcPr>
            <w:vMerge w:val="continue"/>
          </w:tcPr>
          <w:p/>
        </w:tc>
        <w:tc>
          <w:tcPr>
            <w:tcW w:w="221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1357,5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</w:tr>
      <w:tr>
        <w:tc>
          <w:tcPr>
            <w:vMerge w:val="continue"/>
          </w:tcPr>
          <w:p/>
        </w:tc>
        <w:tc>
          <w:tcPr>
            <w:tcW w:w="221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</w:tr>
      <w:tr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1.12 "Содержание имущества и обеспечение деятельности общественных центров"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70765,3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64665,9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60332,5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59856,3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59856,3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315476,3</w:t>
            </w:r>
          </w:p>
        </w:tc>
      </w:tr>
      <w:tr>
        <w:tc>
          <w:tcPr>
            <w:vMerge w:val="continue"/>
          </w:tcPr>
          <w:p/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5679,6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5798,1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6192,8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6192,8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6192,8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30056,1</w:t>
            </w:r>
          </w:p>
        </w:tc>
      </w:tr>
      <w:tr>
        <w:tc>
          <w:tcPr>
            <w:vMerge w:val="continue"/>
          </w:tcPr>
          <w:p/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7492,4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7193,1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7186,2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7186,2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7186,2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36244,1</w:t>
            </w:r>
          </w:p>
        </w:tc>
      </w:tr>
      <w:tr>
        <w:tc>
          <w:tcPr>
            <w:vMerge w:val="continue"/>
          </w:tcPr>
          <w:p/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7842,3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3685,4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3681,9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3681,9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3681,9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22573,4</w:t>
            </w:r>
          </w:p>
        </w:tc>
      </w:tr>
      <w:tr>
        <w:tc>
          <w:tcPr>
            <w:vMerge w:val="continue"/>
          </w:tcPr>
          <w:p/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4269,3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4166,8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3690,6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3690,6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19988,2</w:t>
            </w:r>
          </w:p>
        </w:tc>
      </w:tr>
      <w:tr>
        <w:tc>
          <w:tcPr>
            <w:vMerge w:val="continue"/>
          </w:tcPr>
          <w:p/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13713,4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11340,3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10729,9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10729,9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10729,9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57243,4</w:t>
            </w:r>
          </w:p>
        </w:tc>
      </w:tr>
      <w:tr>
        <w:tc>
          <w:tcPr>
            <w:vMerge w:val="continue"/>
          </w:tcPr>
          <w:p/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17942,4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17435,2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17395,2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17395,2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17395,2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87563,2</w:t>
            </w:r>
          </w:p>
        </w:tc>
      </w:tr>
      <w:tr>
        <w:tc>
          <w:tcPr>
            <w:vMerge w:val="continue"/>
          </w:tcPr>
          <w:p/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10439,3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13486,6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9424,9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52200,6</w:t>
            </w:r>
          </w:p>
        </w:tc>
      </w:tr>
      <w:tr>
        <w:tc>
          <w:tcPr>
            <w:vMerge w:val="continue"/>
          </w:tcPr>
          <w:p/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3386,6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9607,3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14"/>
      <w:headerReference w:type="first" r:id="rId15"/>
      <w:footerReference w:type="default" r:id="rId24"/>
      <w:footerReference w:type="first" r:id="rId25"/>
      <w:pgSz w:w="16838" w:h="11906" w:orient="landscape"/>
      <w:pgMar w:top="1133" w:right="1440" w:bottom="566" w:left="1440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20.05.2025 N 330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23.05.2025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20.05.2025 N 330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23.05.2025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20.05.2025 N 330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23.05.2025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20.05.2025 N 330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23.05.2025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20.05.2025 N 330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23.05.2025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20.05.2025 N 330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23.05.2025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20.05.2025 N 330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23.05.2025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20.05.2025 N 330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23.05.2025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20.05.2025 N 330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23.05.2025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20.05.2025 N 330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23.05.2025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openxmlformats.org/officeDocument/2006/relationships/header" Target="header5.xml" /><Relationship Id="rId11" Type="http://schemas.openxmlformats.org/officeDocument/2006/relationships/header" Target="header6.xml" /><Relationship Id="rId12" Type="http://schemas.openxmlformats.org/officeDocument/2006/relationships/header" Target="header7.xml" /><Relationship Id="rId13" Type="http://schemas.openxmlformats.org/officeDocument/2006/relationships/header" Target="header8.xml" /><Relationship Id="rId14" Type="http://schemas.openxmlformats.org/officeDocument/2006/relationships/header" Target="header9.xml" /><Relationship Id="rId15" Type="http://schemas.openxmlformats.org/officeDocument/2006/relationships/header" Target="header10.xml" /><Relationship Id="rId16" Type="http://schemas.openxmlformats.org/officeDocument/2006/relationships/footer" Target="footer1.xml" /><Relationship Id="rId17" Type="http://schemas.openxmlformats.org/officeDocument/2006/relationships/footer" Target="footer2.xml" /><Relationship Id="rId18" Type="http://schemas.openxmlformats.org/officeDocument/2006/relationships/footer" Target="footer3.xml" /><Relationship Id="rId19" Type="http://schemas.openxmlformats.org/officeDocument/2006/relationships/footer" Target="footer4.xml" /><Relationship Id="rId20" Type="http://schemas.openxmlformats.org/officeDocument/2006/relationships/footer" Target="footer5.xml" /><Relationship Id="rId21" Type="http://schemas.openxmlformats.org/officeDocument/2006/relationships/footer" Target="footer6.xml" /><Relationship Id="rId22" Type="http://schemas.openxmlformats.org/officeDocument/2006/relationships/footer" Target="footer7.xml" /><Relationship Id="rId23" Type="http://schemas.openxmlformats.org/officeDocument/2006/relationships/footer" Target="footer8.xml" /><Relationship Id="rId24" Type="http://schemas.openxmlformats.org/officeDocument/2006/relationships/footer" Target="footer9.xml" /><Relationship Id="rId25" Type="http://schemas.openxmlformats.org/officeDocument/2006/relationships/footer" Target="footer10.xml" /><Relationship Id="rId26" Type="http://schemas.openxmlformats.org/officeDocument/2006/relationships/image" Target="media/image1.png"/><Relationship Id="rId27" Type="http://schemas.openxmlformats.org/officeDocument/2006/relationships/hyperlink" Target="https://www.consultant.ru" TargetMode="External"/><Relationship Id="rId28" Type="http://schemas.openxmlformats.org/officeDocument/2006/relationships/hyperlink" Target="https://www.consultant.ru" TargetMode="External"/><Relationship Id="rId29" Type="http://schemas.openxmlformats.org/officeDocument/2006/relationships/hyperlink" Target="www.gorodperm.ru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0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9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0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9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20.05.2025 N 330
"О внесении изменений в муниципальную программу "Общественное согласие", утвержденную постановлением администрации города Перми от 17.10.2024 N 956"</dc:title>
  <cp:lastModifiedBy>paramonova-va</cp:lastModifiedBy>
  <dcterms:created xsi:type="dcterms:W3CDTF">2025-05-23T10:58:32Z</dcterms:created>
</cp:coreProperties>
</file>